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6FD43" w14:textId="13941EC7" w:rsidR="00FC1741" w:rsidRDefault="00FC1741" w:rsidP="00FB04CC">
      <w:pPr>
        <w:jc w:val="center"/>
        <w:rPr>
          <w:rFonts w:ascii="Times New Roman" w:hAnsi="Times New Roman" w:cs="Times New Roman"/>
          <w:sz w:val="24"/>
          <w:szCs w:val="24"/>
        </w:rPr>
      </w:pPr>
      <w:bookmarkStart w:id="0" w:name="_GoBack"/>
      <w:bookmarkEnd w:id="0"/>
    </w:p>
    <w:p w14:paraId="346D63E7" w14:textId="639E63D1" w:rsidR="00FB04CC" w:rsidRDefault="00FB04CC" w:rsidP="00FB04CC">
      <w:pPr>
        <w:jc w:val="center"/>
        <w:rPr>
          <w:rFonts w:ascii="Times New Roman" w:hAnsi="Times New Roman" w:cs="Times New Roman"/>
          <w:sz w:val="24"/>
          <w:szCs w:val="24"/>
        </w:rPr>
      </w:pPr>
    </w:p>
    <w:p w14:paraId="4E682D08" w14:textId="0D945929" w:rsidR="00FB04CC" w:rsidRDefault="00FB04CC" w:rsidP="00FB04CC">
      <w:pPr>
        <w:jc w:val="center"/>
        <w:rPr>
          <w:rFonts w:ascii="Times New Roman" w:hAnsi="Times New Roman" w:cs="Times New Roman"/>
          <w:sz w:val="24"/>
          <w:szCs w:val="24"/>
        </w:rPr>
      </w:pPr>
    </w:p>
    <w:p w14:paraId="78F9B90A" w14:textId="77777777" w:rsidR="00B4466D" w:rsidRDefault="00B4466D" w:rsidP="00FB04CC">
      <w:pPr>
        <w:spacing w:line="480" w:lineRule="auto"/>
        <w:jc w:val="center"/>
        <w:rPr>
          <w:rFonts w:ascii="Times New Roman" w:hAnsi="Times New Roman" w:cs="Times New Roman"/>
          <w:sz w:val="24"/>
          <w:szCs w:val="24"/>
        </w:rPr>
      </w:pPr>
    </w:p>
    <w:p w14:paraId="77DB3403" w14:textId="77777777" w:rsidR="00B4466D" w:rsidRDefault="00B4466D" w:rsidP="00FB04CC">
      <w:pPr>
        <w:spacing w:line="480" w:lineRule="auto"/>
        <w:jc w:val="center"/>
        <w:rPr>
          <w:rFonts w:ascii="Times New Roman" w:hAnsi="Times New Roman" w:cs="Times New Roman"/>
          <w:sz w:val="24"/>
          <w:szCs w:val="24"/>
        </w:rPr>
      </w:pPr>
    </w:p>
    <w:p w14:paraId="0F2D37CA" w14:textId="1F3CBAE9" w:rsidR="00FB04CC" w:rsidRDefault="00CC52EC" w:rsidP="00FB04C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0D0484E1" w14:textId="5945D1CF" w:rsidR="00FB04CC" w:rsidRDefault="00CC52EC" w:rsidP="00FB04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02062CB" w14:textId="4FD84AAF" w:rsidR="00FB04CC" w:rsidRDefault="00CC52EC" w:rsidP="00FB04C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7B602FA" w14:textId="77777777" w:rsidR="00FB04CC" w:rsidRDefault="00CC52EC">
      <w:pPr>
        <w:rPr>
          <w:rFonts w:ascii="Times New Roman" w:hAnsi="Times New Roman" w:cs="Times New Roman"/>
          <w:sz w:val="24"/>
          <w:szCs w:val="24"/>
        </w:rPr>
      </w:pPr>
      <w:r>
        <w:rPr>
          <w:rFonts w:ascii="Times New Roman" w:hAnsi="Times New Roman" w:cs="Times New Roman"/>
          <w:sz w:val="24"/>
          <w:szCs w:val="24"/>
        </w:rPr>
        <w:br w:type="page"/>
      </w:r>
    </w:p>
    <w:p w14:paraId="2E75A637" w14:textId="69F8356D" w:rsidR="00980E05" w:rsidRDefault="00CC52EC" w:rsidP="00980E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Literature Narrative</w:t>
      </w:r>
    </w:p>
    <w:p w14:paraId="281DC282" w14:textId="77777777" w:rsidR="0069228E" w:rsidRDefault="00CC52EC" w:rsidP="00C80F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some point in my </w:t>
      </w:r>
      <w:r w:rsidR="0017005E">
        <w:rPr>
          <w:rFonts w:ascii="Times New Roman" w:hAnsi="Times New Roman" w:cs="Times New Roman"/>
          <w:sz w:val="24"/>
          <w:szCs w:val="24"/>
        </w:rPr>
        <w:t xml:space="preserve">high school </w:t>
      </w:r>
      <w:r>
        <w:rPr>
          <w:rFonts w:ascii="Times New Roman" w:hAnsi="Times New Roman" w:cs="Times New Roman"/>
          <w:sz w:val="24"/>
          <w:szCs w:val="24"/>
        </w:rPr>
        <w:t xml:space="preserve">life, I found myself in an interesting predicament </w:t>
      </w:r>
      <w:r w:rsidR="0017005E">
        <w:rPr>
          <w:rFonts w:ascii="Times New Roman" w:hAnsi="Times New Roman" w:cs="Times New Roman"/>
          <w:sz w:val="24"/>
          <w:szCs w:val="24"/>
        </w:rPr>
        <w:t>regarding my attitudes toward reading and writing; more toward writing. I could only read the compulsory literature books and write the compulsory essays in class and my relationship with literature would end once my English teacher exited the room</w:t>
      </w:r>
      <w:r w:rsidR="00102597">
        <w:rPr>
          <w:rFonts w:ascii="Times New Roman" w:hAnsi="Times New Roman" w:cs="Times New Roman"/>
          <w:sz w:val="24"/>
          <w:szCs w:val="24"/>
        </w:rPr>
        <w:t>. Th</w:t>
      </w:r>
      <w:r w:rsidR="00C80F4E">
        <w:rPr>
          <w:rFonts w:ascii="Times New Roman" w:hAnsi="Times New Roman" w:cs="Times New Roman"/>
          <w:sz w:val="24"/>
          <w:szCs w:val="24"/>
        </w:rPr>
        <w:t>is</w:t>
      </w:r>
      <w:r w:rsidR="00102597">
        <w:rPr>
          <w:rFonts w:ascii="Times New Roman" w:hAnsi="Times New Roman" w:cs="Times New Roman"/>
          <w:sz w:val="24"/>
          <w:szCs w:val="24"/>
        </w:rPr>
        <w:t xml:space="preserve"> was before my best </w:t>
      </w:r>
      <w:r w:rsidR="006C229C">
        <w:rPr>
          <w:rFonts w:ascii="Times New Roman" w:hAnsi="Times New Roman" w:cs="Times New Roman"/>
          <w:sz w:val="24"/>
          <w:szCs w:val="24"/>
        </w:rPr>
        <w:t>friend</w:t>
      </w:r>
      <w:r w:rsidR="00102597">
        <w:rPr>
          <w:rFonts w:ascii="Times New Roman" w:hAnsi="Times New Roman" w:cs="Times New Roman"/>
          <w:sz w:val="24"/>
          <w:szCs w:val="24"/>
        </w:rPr>
        <w:t xml:space="preserve"> in class became a </w:t>
      </w:r>
      <w:r w:rsidR="00D323F4">
        <w:rPr>
          <w:rFonts w:ascii="Times New Roman" w:hAnsi="Times New Roman" w:cs="Times New Roman"/>
          <w:sz w:val="24"/>
          <w:szCs w:val="24"/>
        </w:rPr>
        <w:t>bibliophile</w:t>
      </w:r>
      <w:r w:rsidR="00102597">
        <w:rPr>
          <w:rFonts w:ascii="Times New Roman" w:hAnsi="Times New Roman" w:cs="Times New Roman"/>
          <w:sz w:val="24"/>
          <w:szCs w:val="24"/>
        </w:rPr>
        <w:t xml:space="preserve"> and even when we’re having time alone, she’d request to have a few minutes to </w:t>
      </w:r>
      <w:r w:rsidR="006C229C">
        <w:rPr>
          <w:rFonts w:ascii="Times New Roman" w:hAnsi="Times New Roman" w:cs="Times New Roman"/>
          <w:sz w:val="24"/>
          <w:szCs w:val="24"/>
        </w:rPr>
        <w:t>finish the last chapter of</w:t>
      </w:r>
      <w:r w:rsidR="00102597">
        <w:rPr>
          <w:rFonts w:ascii="Times New Roman" w:hAnsi="Times New Roman" w:cs="Times New Roman"/>
          <w:sz w:val="24"/>
          <w:szCs w:val="24"/>
        </w:rPr>
        <w:t xml:space="preserve"> her novel so she can swap with someone else in the class </w:t>
      </w:r>
      <w:r w:rsidR="006C229C">
        <w:rPr>
          <w:rFonts w:ascii="Times New Roman" w:hAnsi="Times New Roman" w:cs="Times New Roman"/>
          <w:sz w:val="24"/>
          <w:szCs w:val="24"/>
        </w:rPr>
        <w:t>with a different novel</w:t>
      </w:r>
      <w:r w:rsidR="00DC2DEE">
        <w:rPr>
          <w:rFonts w:ascii="Times New Roman" w:hAnsi="Times New Roman" w:cs="Times New Roman"/>
          <w:sz w:val="24"/>
          <w:szCs w:val="24"/>
        </w:rPr>
        <w:t xml:space="preserve"> (exposure from The Writer’s Way).</w:t>
      </w:r>
    </w:p>
    <w:p w14:paraId="440D5DE7" w14:textId="4E7CE303" w:rsidR="00FB04CC" w:rsidRDefault="00CC52EC" w:rsidP="00C80F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She then started writing her novel</w:t>
      </w:r>
      <w:r w:rsidR="00D323F4">
        <w:rPr>
          <w:rFonts w:ascii="Times New Roman" w:hAnsi="Times New Roman" w:cs="Times New Roman"/>
          <w:sz w:val="24"/>
          <w:szCs w:val="24"/>
        </w:rPr>
        <w:t xml:space="preserve">s, </w:t>
      </w:r>
      <w:r w:rsidR="009D7147">
        <w:rPr>
          <w:rFonts w:ascii="Times New Roman" w:hAnsi="Times New Roman" w:cs="Times New Roman"/>
          <w:sz w:val="24"/>
          <w:szCs w:val="24"/>
        </w:rPr>
        <w:t>poems</w:t>
      </w:r>
      <w:r w:rsidR="00D323F4">
        <w:rPr>
          <w:rFonts w:ascii="Times New Roman" w:hAnsi="Times New Roman" w:cs="Times New Roman"/>
          <w:sz w:val="24"/>
          <w:szCs w:val="24"/>
        </w:rPr>
        <w:t>, and articles</w:t>
      </w:r>
      <w:r>
        <w:rPr>
          <w:rFonts w:ascii="Times New Roman" w:hAnsi="Times New Roman" w:cs="Times New Roman"/>
          <w:sz w:val="24"/>
          <w:szCs w:val="24"/>
        </w:rPr>
        <w:t xml:space="preserve"> for fun and as her best friend I was expected to be the first one to read her newest chapter before distributing the copies to the rest of her fans</w:t>
      </w:r>
      <w:r w:rsidR="00DC2DEE">
        <w:rPr>
          <w:rFonts w:ascii="Times New Roman" w:hAnsi="Times New Roman" w:cs="Times New Roman"/>
          <w:sz w:val="24"/>
          <w:szCs w:val="24"/>
        </w:rPr>
        <w:t xml:space="preserve"> (</w:t>
      </w:r>
      <w:r w:rsidR="001A6813">
        <w:rPr>
          <w:rFonts w:ascii="Times New Roman" w:hAnsi="Times New Roman" w:cs="Times New Roman"/>
          <w:sz w:val="24"/>
          <w:szCs w:val="24"/>
        </w:rPr>
        <w:t xml:space="preserve">motivation from </w:t>
      </w:r>
      <w:r w:rsidR="00294F8D">
        <w:rPr>
          <w:rFonts w:ascii="Times New Roman" w:hAnsi="Times New Roman" w:cs="Times New Roman"/>
          <w:sz w:val="24"/>
          <w:szCs w:val="24"/>
        </w:rPr>
        <w:t>the Writer’s Way</w:t>
      </w:r>
      <w:r w:rsidR="001A6813">
        <w:rPr>
          <w:rFonts w:ascii="Times New Roman" w:hAnsi="Times New Roman" w:cs="Times New Roman"/>
          <w:sz w:val="24"/>
          <w:szCs w:val="24"/>
        </w:rPr>
        <w:t>).</w:t>
      </w:r>
      <w:r>
        <w:rPr>
          <w:rFonts w:ascii="Times New Roman" w:hAnsi="Times New Roman" w:cs="Times New Roman"/>
          <w:sz w:val="24"/>
          <w:szCs w:val="24"/>
        </w:rPr>
        <w:t xml:space="preserve"> And that’s where my journey with literature began</w:t>
      </w:r>
      <w:r w:rsidR="00C80F4E">
        <w:rPr>
          <w:rFonts w:ascii="Times New Roman" w:hAnsi="Times New Roman" w:cs="Times New Roman"/>
          <w:sz w:val="24"/>
          <w:szCs w:val="24"/>
        </w:rPr>
        <w:t>; when I became my best friend’s personal ‘editor’ to her written novels and articles and I began writing and reading too though I did it lowkey.</w:t>
      </w:r>
      <w:r w:rsidR="003E6289">
        <w:rPr>
          <w:rFonts w:ascii="Times New Roman" w:hAnsi="Times New Roman" w:cs="Times New Roman"/>
          <w:sz w:val="24"/>
          <w:szCs w:val="24"/>
        </w:rPr>
        <w:t xml:space="preserve"> My view of literature changed when I saw the joy she was having when writing and </w:t>
      </w:r>
      <w:r w:rsidR="002F4078">
        <w:rPr>
          <w:rFonts w:ascii="Times New Roman" w:hAnsi="Times New Roman" w:cs="Times New Roman"/>
          <w:sz w:val="24"/>
          <w:szCs w:val="24"/>
        </w:rPr>
        <w:t>that's when my attitude that literature is boring and tiresome changed and I started enjoying it.</w:t>
      </w:r>
      <w:sdt>
        <w:sdtPr>
          <w:rPr>
            <w:rFonts w:ascii="Times New Roman" w:hAnsi="Times New Roman" w:cs="Times New Roman"/>
            <w:sz w:val="24"/>
            <w:szCs w:val="24"/>
          </w:rPr>
          <w:id w:val="326797307"/>
          <w:citation/>
        </w:sdtPr>
        <w:sdtEndPr/>
        <w:sdtContent>
          <w:r w:rsidR="00980E05">
            <w:rPr>
              <w:rFonts w:ascii="Times New Roman" w:hAnsi="Times New Roman" w:cs="Times New Roman"/>
              <w:sz w:val="24"/>
              <w:szCs w:val="24"/>
            </w:rPr>
            <w:fldChar w:fldCharType="begin"/>
          </w:r>
          <w:r w:rsidR="00980E05">
            <w:rPr>
              <w:rFonts w:ascii="Times New Roman" w:hAnsi="Times New Roman" w:cs="Times New Roman"/>
              <w:sz w:val="24"/>
              <w:szCs w:val="24"/>
            </w:rPr>
            <w:instrText xml:space="preserve"> CITATION Lin19 \l 1033 </w:instrText>
          </w:r>
          <w:r w:rsidR="00980E05">
            <w:rPr>
              <w:rFonts w:ascii="Times New Roman" w:hAnsi="Times New Roman" w:cs="Times New Roman"/>
              <w:sz w:val="24"/>
              <w:szCs w:val="24"/>
            </w:rPr>
            <w:fldChar w:fldCharType="separate"/>
          </w:r>
          <w:r w:rsidR="00980E05">
            <w:rPr>
              <w:rFonts w:ascii="Times New Roman" w:hAnsi="Times New Roman" w:cs="Times New Roman"/>
              <w:noProof/>
              <w:sz w:val="24"/>
              <w:szCs w:val="24"/>
            </w:rPr>
            <w:t xml:space="preserve"> </w:t>
          </w:r>
          <w:r w:rsidR="00980E05" w:rsidRPr="00980E05">
            <w:rPr>
              <w:rFonts w:ascii="Times New Roman" w:hAnsi="Times New Roman" w:cs="Times New Roman"/>
              <w:noProof/>
              <w:sz w:val="24"/>
              <w:szCs w:val="24"/>
            </w:rPr>
            <w:t>(Lindquist &amp; Halbritter, 2019)</w:t>
          </w:r>
          <w:r w:rsidR="00980E05">
            <w:rPr>
              <w:rFonts w:ascii="Times New Roman" w:hAnsi="Times New Roman" w:cs="Times New Roman"/>
              <w:sz w:val="24"/>
              <w:szCs w:val="24"/>
            </w:rPr>
            <w:fldChar w:fldCharType="end"/>
          </w:r>
        </w:sdtContent>
      </w:sdt>
    </w:p>
    <w:p w14:paraId="4B18634D" w14:textId="697D7AC9" w:rsidR="0032325B" w:rsidRDefault="00CC52EC" w:rsidP="003232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Various Writing Resources</w:t>
      </w:r>
    </w:p>
    <w:p w14:paraId="6C4D7B55" w14:textId="77777777" w:rsidR="0032325B" w:rsidRDefault="00CC52EC" w:rsidP="0032325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69168D">
        <w:rPr>
          <w:rFonts w:ascii="Times New Roman" w:hAnsi="Times New Roman" w:cs="Times New Roman"/>
          <w:sz w:val="24"/>
          <w:szCs w:val="24"/>
        </w:rPr>
        <w:t>re</w:t>
      </w:r>
      <w:r w:rsidR="008D4D5C">
        <w:rPr>
          <w:rFonts w:ascii="Times New Roman" w:hAnsi="Times New Roman" w:cs="Times New Roman"/>
          <w:sz w:val="24"/>
          <w:szCs w:val="24"/>
        </w:rPr>
        <w:t xml:space="preserve"> are many terms used in writing, and a novice to this world could well be confused and the Glossary of Writing Terms </w:t>
      </w:r>
      <w:r w:rsidR="00257730">
        <w:rPr>
          <w:rFonts w:ascii="Times New Roman" w:hAnsi="Times New Roman" w:cs="Times New Roman"/>
          <w:sz w:val="24"/>
          <w:szCs w:val="24"/>
        </w:rPr>
        <w:t xml:space="preserve">gives definitions for writing and publishing terms. </w:t>
      </w:r>
      <w:r w:rsidR="00A772C9">
        <w:rPr>
          <w:rFonts w:ascii="Times New Roman" w:hAnsi="Times New Roman" w:cs="Times New Roman"/>
          <w:sz w:val="24"/>
          <w:szCs w:val="24"/>
        </w:rPr>
        <w:t xml:space="preserve">When </w:t>
      </w:r>
      <w:r w:rsidR="007A5451">
        <w:rPr>
          <w:rFonts w:ascii="Times New Roman" w:hAnsi="Times New Roman" w:cs="Times New Roman"/>
          <w:sz w:val="24"/>
          <w:szCs w:val="24"/>
        </w:rPr>
        <w:t>writing,</w:t>
      </w:r>
      <w:r w:rsidR="00A772C9">
        <w:rPr>
          <w:rFonts w:ascii="Times New Roman" w:hAnsi="Times New Roman" w:cs="Times New Roman"/>
          <w:sz w:val="24"/>
          <w:szCs w:val="24"/>
        </w:rPr>
        <w:t xml:space="preserve"> regardless of </w:t>
      </w:r>
      <w:r w:rsidR="007A5451">
        <w:rPr>
          <w:rFonts w:ascii="Times New Roman" w:hAnsi="Times New Roman" w:cs="Times New Roman"/>
          <w:sz w:val="24"/>
          <w:szCs w:val="24"/>
        </w:rPr>
        <w:t>the</w:t>
      </w:r>
      <w:r w:rsidR="00A772C9">
        <w:rPr>
          <w:rFonts w:ascii="Times New Roman" w:hAnsi="Times New Roman" w:cs="Times New Roman"/>
          <w:sz w:val="24"/>
          <w:szCs w:val="24"/>
        </w:rPr>
        <w:t xml:space="preserve"> length</w:t>
      </w:r>
      <w:r w:rsidR="007A5451">
        <w:rPr>
          <w:rFonts w:ascii="Times New Roman" w:hAnsi="Times New Roman" w:cs="Times New Roman"/>
          <w:sz w:val="24"/>
          <w:szCs w:val="24"/>
        </w:rPr>
        <w:t xml:space="preserve"> of the writing</w:t>
      </w:r>
      <w:r w:rsidR="00A772C9">
        <w:rPr>
          <w:rFonts w:ascii="Times New Roman" w:hAnsi="Times New Roman" w:cs="Times New Roman"/>
          <w:sz w:val="24"/>
          <w:szCs w:val="24"/>
        </w:rPr>
        <w:t xml:space="preserve">, it is important to include certain elements </w:t>
      </w:r>
      <w:r w:rsidR="00D341D8">
        <w:rPr>
          <w:rFonts w:ascii="Times New Roman" w:hAnsi="Times New Roman" w:cs="Times New Roman"/>
          <w:sz w:val="24"/>
          <w:szCs w:val="24"/>
        </w:rPr>
        <w:t>to</w:t>
      </w:r>
      <w:r w:rsidR="00A772C9">
        <w:rPr>
          <w:rFonts w:ascii="Times New Roman" w:hAnsi="Times New Roman" w:cs="Times New Roman"/>
          <w:sz w:val="24"/>
          <w:szCs w:val="24"/>
        </w:rPr>
        <w:t xml:space="preserve"> make it more dynamic. </w:t>
      </w:r>
      <w:r w:rsidR="00D341D8">
        <w:rPr>
          <w:rFonts w:ascii="Times New Roman" w:hAnsi="Times New Roman" w:cs="Times New Roman"/>
          <w:sz w:val="24"/>
          <w:szCs w:val="24"/>
        </w:rPr>
        <w:t>D</w:t>
      </w:r>
      <w:r w:rsidR="00891AE0">
        <w:rPr>
          <w:rFonts w:ascii="Times New Roman" w:hAnsi="Times New Roman" w:cs="Times New Roman"/>
          <w:sz w:val="24"/>
          <w:szCs w:val="24"/>
        </w:rPr>
        <w:t xml:space="preserve">ifferent glossaries have different genres and </w:t>
      </w:r>
      <w:r w:rsidR="00D341D8">
        <w:rPr>
          <w:rFonts w:ascii="Times New Roman" w:hAnsi="Times New Roman" w:cs="Times New Roman"/>
          <w:sz w:val="24"/>
          <w:szCs w:val="24"/>
        </w:rPr>
        <w:t>they give authors a better idea of what they should include in their writing to make their stories more vibrant and appeal to a wider audience.</w:t>
      </w:r>
    </w:p>
    <w:p w14:paraId="29CD4C82" w14:textId="003AD6C2" w:rsidR="007A5451" w:rsidRDefault="00CC52EC" w:rsidP="0032325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There are different writing styles and one of them is APA is a style of documentation</w:t>
      </w:r>
      <w:r w:rsidR="000A0117">
        <w:rPr>
          <w:rFonts w:ascii="Times New Roman" w:hAnsi="Times New Roman" w:cs="Times New Roman"/>
          <w:sz w:val="24"/>
          <w:szCs w:val="24"/>
        </w:rPr>
        <w:t xml:space="preserve"> of sources used by the American Psychological Association. This form of writing research papers and is used mainly in the social sciences, like psychology, anthropology, sociology, as well as education and other fields</w:t>
      </w:r>
      <w:r w:rsidR="00F5102D">
        <w:rPr>
          <w:rFonts w:ascii="Times New Roman" w:hAnsi="Times New Roman" w:cs="Times New Roman"/>
          <w:sz w:val="24"/>
          <w:szCs w:val="24"/>
        </w:rPr>
        <w:t>. Writing and Documenting in APA gives skills on how to use this style and how to organize your writing. I would use this resource to learn more about writing and also look at sample papers to sharpen my skills.</w:t>
      </w:r>
      <w:sdt>
        <w:sdtPr>
          <w:rPr>
            <w:rFonts w:ascii="Times New Roman" w:hAnsi="Times New Roman" w:cs="Times New Roman"/>
            <w:sz w:val="24"/>
            <w:szCs w:val="24"/>
          </w:rPr>
          <w:id w:val="1560439069"/>
          <w:citation/>
        </w:sdtPr>
        <w:sdtEndPr/>
        <w:sdtContent>
          <w:r w:rsidR="00DF72CF">
            <w:rPr>
              <w:rFonts w:ascii="Times New Roman" w:hAnsi="Times New Roman" w:cs="Times New Roman"/>
              <w:sz w:val="24"/>
              <w:szCs w:val="24"/>
            </w:rPr>
            <w:fldChar w:fldCharType="begin"/>
          </w:r>
          <w:r w:rsidR="00DF72CF">
            <w:rPr>
              <w:rFonts w:ascii="Times New Roman" w:hAnsi="Times New Roman" w:cs="Times New Roman"/>
              <w:sz w:val="24"/>
              <w:szCs w:val="24"/>
            </w:rPr>
            <w:instrText xml:space="preserve"> CITATION ERi19 \l 1033 </w:instrText>
          </w:r>
          <w:r w:rsidR="00DF72CF">
            <w:rPr>
              <w:rFonts w:ascii="Times New Roman" w:hAnsi="Times New Roman" w:cs="Times New Roman"/>
              <w:sz w:val="24"/>
              <w:szCs w:val="24"/>
            </w:rPr>
            <w:fldChar w:fldCharType="separate"/>
          </w:r>
          <w:r w:rsidR="00DF72CF">
            <w:rPr>
              <w:rFonts w:ascii="Times New Roman" w:hAnsi="Times New Roman" w:cs="Times New Roman"/>
              <w:noProof/>
              <w:sz w:val="24"/>
              <w:szCs w:val="24"/>
            </w:rPr>
            <w:t xml:space="preserve"> </w:t>
          </w:r>
          <w:r w:rsidR="00DF72CF" w:rsidRPr="00DF72CF">
            <w:rPr>
              <w:rFonts w:ascii="Times New Roman" w:hAnsi="Times New Roman" w:cs="Times New Roman"/>
              <w:noProof/>
              <w:sz w:val="24"/>
              <w:szCs w:val="24"/>
            </w:rPr>
            <w:t>(Riley, 2019)</w:t>
          </w:r>
          <w:r w:rsidR="00DF72CF">
            <w:rPr>
              <w:rFonts w:ascii="Times New Roman" w:hAnsi="Times New Roman" w:cs="Times New Roman"/>
              <w:sz w:val="24"/>
              <w:szCs w:val="24"/>
            </w:rPr>
            <w:fldChar w:fldCharType="end"/>
          </w:r>
        </w:sdtContent>
      </w:sdt>
    </w:p>
    <w:p w14:paraId="2C6DFA2C" w14:textId="77777777" w:rsidR="003A516F" w:rsidRDefault="003A516F" w:rsidP="00C80F4E">
      <w:pPr>
        <w:spacing w:line="480" w:lineRule="auto"/>
        <w:ind w:firstLine="720"/>
        <w:rPr>
          <w:rFonts w:ascii="Times New Roman" w:hAnsi="Times New Roman" w:cs="Times New Roman"/>
          <w:sz w:val="24"/>
          <w:szCs w:val="24"/>
        </w:rPr>
      </w:pPr>
    </w:p>
    <w:p w14:paraId="5BC4C4D4" w14:textId="26BFEE21" w:rsidR="00695DF3" w:rsidRDefault="00695DF3" w:rsidP="00C80F4E">
      <w:pPr>
        <w:spacing w:line="480" w:lineRule="auto"/>
        <w:ind w:firstLine="720"/>
        <w:rPr>
          <w:rFonts w:ascii="Times New Roman" w:hAnsi="Times New Roman" w:cs="Times New Roman"/>
          <w:sz w:val="24"/>
          <w:szCs w:val="24"/>
        </w:rPr>
      </w:pPr>
    </w:p>
    <w:p w14:paraId="2C1F3E28" w14:textId="45A05A06" w:rsidR="00695DF3" w:rsidRDefault="00695DF3" w:rsidP="00C80F4E">
      <w:pPr>
        <w:spacing w:line="480" w:lineRule="auto"/>
        <w:ind w:firstLine="720"/>
        <w:rPr>
          <w:rFonts w:ascii="Times New Roman" w:hAnsi="Times New Roman" w:cs="Times New Roman"/>
          <w:sz w:val="24"/>
          <w:szCs w:val="24"/>
        </w:rPr>
      </w:pPr>
    </w:p>
    <w:p w14:paraId="33AA7BAF" w14:textId="2E57CACE" w:rsidR="00695DF3" w:rsidRDefault="00695DF3" w:rsidP="00C80F4E">
      <w:pPr>
        <w:spacing w:line="480" w:lineRule="auto"/>
        <w:ind w:firstLine="720"/>
        <w:rPr>
          <w:rFonts w:ascii="Times New Roman" w:hAnsi="Times New Roman" w:cs="Times New Roman"/>
          <w:sz w:val="24"/>
          <w:szCs w:val="24"/>
        </w:rPr>
      </w:pPr>
    </w:p>
    <w:p w14:paraId="790C1FB1" w14:textId="6128C7DA" w:rsidR="00695DF3" w:rsidRDefault="00695DF3" w:rsidP="00C80F4E">
      <w:pPr>
        <w:spacing w:line="480" w:lineRule="auto"/>
        <w:ind w:firstLine="720"/>
        <w:rPr>
          <w:rFonts w:ascii="Times New Roman" w:hAnsi="Times New Roman" w:cs="Times New Roman"/>
          <w:sz w:val="24"/>
          <w:szCs w:val="24"/>
        </w:rPr>
      </w:pPr>
    </w:p>
    <w:p w14:paraId="7487EE74" w14:textId="1DD3C670" w:rsidR="00695DF3" w:rsidRDefault="00695DF3" w:rsidP="00C80F4E">
      <w:pPr>
        <w:spacing w:line="480" w:lineRule="auto"/>
        <w:ind w:firstLine="720"/>
        <w:rPr>
          <w:rFonts w:ascii="Times New Roman" w:hAnsi="Times New Roman" w:cs="Times New Roman"/>
          <w:sz w:val="24"/>
          <w:szCs w:val="24"/>
        </w:rPr>
      </w:pPr>
    </w:p>
    <w:p w14:paraId="6070788C" w14:textId="55CD8619" w:rsidR="00695DF3" w:rsidRDefault="00695DF3" w:rsidP="00C80F4E">
      <w:pPr>
        <w:spacing w:line="480" w:lineRule="auto"/>
        <w:ind w:firstLine="720"/>
        <w:rPr>
          <w:rFonts w:ascii="Times New Roman" w:hAnsi="Times New Roman" w:cs="Times New Roman"/>
          <w:sz w:val="24"/>
          <w:szCs w:val="24"/>
        </w:rPr>
      </w:pPr>
    </w:p>
    <w:p w14:paraId="489E54DC" w14:textId="7D2A4559" w:rsidR="00695DF3" w:rsidRDefault="00695DF3" w:rsidP="00C80F4E">
      <w:pPr>
        <w:spacing w:line="480" w:lineRule="auto"/>
        <w:ind w:firstLine="720"/>
        <w:rPr>
          <w:rFonts w:ascii="Times New Roman" w:hAnsi="Times New Roman" w:cs="Times New Roman"/>
          <w:sz w:val="24"/>
          <w:szCs w:val="24"/>
        </w:rPr>
      </w:pPr>
    </w:p>
    <w:p w14:paraId="74323CD1" w14:textId="77777777" w:rsidR="0069228E" w:rsidRDefault="0069228E" w:rsidP="00695DF3">
      <w:pPr>
        <w:spacing w:line="480" w:lineRule="auto"/>
        <w:ind w:firstLine="720"/>
        <w:jc w:val="center"/>
        <w:rPr>
          <w:rFonts w:ascii="Times New Roman" w:hAnsi="Times New Roman" w:cs="Times New Roman"/>
          <w:sz w:val="24"/>
          <w:szCs w:val="24"/>
        </w:rPr>
      </w:pPr>
    </w:p>
    <w:p w14:paraId="21460A12" w14:textId="77777777" w:rsidR="0069228E" w:rsidRDefault="0069228E" w:rsidP="00695DF3">
      <w:pPr>
        <w:spacing w:line="480" w:lineRule="auto"/>
        <w:ind w:firstLine="720"/>
        <w:jc w:val="center"/>
        <w:rPr>
          <w:rFonts w:ascii="Times New Roman" w:hAnsi="Times New Roman" w:cs="Times New Roman"/>
          <w:sz w:val="24"/>
          <w:szCs w:val="24"/>
        </w:rPr>
      </w:pPr>
    </w:p>
    <w:p w14:paraId="044EB173" w14:textId="77777777" w:rsidR="0069228E" w:rsidRDefault="0069228E" w:rsidP="00695DF3">
      <w:pPr>
        <w:spacing w:line="480" w:lineRule="auto"/>
        <w:ind w:firstLine="720"/>
        <w:jc w:val="center"/>
        <w:rPr>
          <w:rFonts w:ascii="Times New Roman" w:hAnsi="Times New Roman" w:cs="Times New Roman"/>
          <w:sz w:val="24"/>
          <w:szCs w:val="24"/>
        </w:rPr>
      </w:pPr>
    </w:p>
    <w:p w14:paraId="6D8D9650" w14:textId="77777777" w:rsidR="0069228E" w:rsidRDefault="0069228E" w:rsidP="00695DF3">
      <w:pPr>
        <w:spacing w:line="480" w:lineRule="auto"/>
        <w:ind w:firstLine="720"/>
        <w:jc w:val="center"/>
        <w:rPr>
          <w:rFonts w:ascii="Times New Roman" w:hAnsi="Times New Roman" w:cs="Times New Roman"/>
          <w:sz w:val="24"/>
          <w:szCs w:val="24"/>
        </w:rPr>
      </w:pPr>
    </w:p>
    <w:p w14:paraId="47F9B99B" w14:textId="77777777" w:rsidR="0069228E" w:rsidRDefault="0069228E" w:rsidP="00695DF3">
      <w:pPr>
        <w:spacing w:line="480" w:lineRule="auto"/>
        <w:ind w:firstLine="720"/>
        <w:jc w:val="center"/>
        <w:rPr>
          <w:rFonts w:ascii="Times New Roman" w:hAnsi="Times New Roman" w:cs="Times New Roman"/>
          <w:sz w:val="24"/>
          <w:szCs w:val="24"/>
        </w:rPr>
      </w:pPr>
    </w:p>
    <w:p w14:paraId="5C7483DF" w14:textId="1B2DD2B9" w:rsidR="00695DF3" w:rsidRDefault="00CC52EC" w:rsidP="00695D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E920143" w14:textId="4C49A171" w:rsidR="00695DF3" w:rsidRDefault="00CC52EC" w:rsidP="00695DF3">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Botha, L. J., &amp;</w:t>
      </w:r>
      <w:r>
        <w:rPr>
          <w:rFonts w:ascii="Arial" w:hAnsi="Arial" w:cs="Arial"/>
          <w:color w:val="222222"/>
          <w:sz w:val="20"/>
          <w:szCs w:val="20"/>
          <w:shd w:val="clear" w:color="auto" w:fill="FFFFFF"/>
        </w:rPr>
        <w:t xml:space="preserve"> Hendricks, M. (2019). Identity, agency, and imagination in literacy acquisition narratives of Northern Cape teachers. </w:t>
      </w:r>
      <w:r>
        <w:rPr>
          <w:rFonts w:ascii="Arial" w:hAnsi="Arial" w:cs="Arial"/>
          <w:i/>
          <w:iCs/>
          <w:color w:val="222222"/>
          <w:sz w:val="20"/>
          <w:szCs w:val="20"/>
          <w:shd w:val="clear" w:color="auto" w:fill="FFFFFF"/>
        </w:rPr>
        <w:t>Education as Change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23</w:t>
      </w:r>
      <w:r>
        <w:rPr>
          <w:rFonts w:ascii="Arial" w:hAnsi="Arial" w:cs="Arial"/>
          <w:color w:val="222222"/>
          <w:sz w:val="20"/>
          <w:szCs w:val="20"/>
          <w:shd w:val="clear" w:color="auto" w:fill="FFFFFF"/>
        </w:rPr>
        <w:t>(1), 1-24.</w:t>
      </w:r>
    </w:p>
    <w:p w14:paraId="3FC34AC3" w14:textId="1B1CCEBE" w:rsidR="00695DF3" w:rsidRDefault="00CC52EC" w:rsidP="00695DF3">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Lindquist, J., &amp; Halbritter, B. (2019). Documenting and Discovering Learning: Reimagining the Work of t</w:t>
      </w:r>
      <w:r>
        <w:rPr>
          <w:rFonts w:ascii="Arial" w:hAnsi="Arial" w:cs="Arial"/>
          <w:color w:val="222222"/>
          <w:sz w:val="20"/>
          <w:szCs w:val="20"/>
          <w:shd w:val="clear" w:color="auto" w:fill="FFFFFF"/>
        </w:rPr>
        <w:t>he Literacy Narrative. </w:t>
      </w:r>
      <w:r>
        <w:rPr>
          <w:rFonts w:ascii="Arial" w:hAnsi="Arial" w:cs="Arial"/>
          <w:i/>
          <w:iCs/>
          <w:color w:val="222222"/>
          <w:sz w:val="20"/>
          <w:szCs w:val="20"/>
          <w:shd w:val="clear" w:color="auto" w:fill="FFFFFF"/>
        </w:rPr>
        <w:t>College Composition and Communication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70</w:t>
      </w:r>
      <w:r>
        <w:rPr>
          <w:rFonts w:ascii="Arial" w:hAnsi="Arial" w:cs="Arial"/>
          <w:color w:val="222222"/>
          <w:sz w:val="20"/>
          <w:szCs w:val="20"/>
          <w:shd w:val="clear" w:color="auto" w:fill="FFFFFF"/>
        </w:rPr>
        <w:t>(3), 413-445.</w:t>
      </w:r>
    </w:p>
    <w:p w14:paraId="3B341921" w14:textId="2F112EA4" w:rsidR="00DF72CF" w:rsidRPr="00FB04CC" w:rsidRDefault="00CC52EC" w:rsidP="00695DF3">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Riley, E. (2019). Exploring Strategies to Enhance Scholarly Writing for RN-BSN Students Using an Online Tutorial. </w:t>
      </w:r>
      <w:r>
        <w:rPr>
          <w:rFonts w:ascii="Arial" w:hAnsi="Arial" w:cs="Arial"/>
          <w:i/>
          <w:iCs/>
          <w:color w:val="222222"/>
          <w:sz w:val="20"/>
          <w:szCs w:val="20"/>
          <w:shd w:val="clear" w:color="auto" w:fill="FFFFFF"/>
        </w:rPr>
        <w:t>Teaching and Learning in Nursing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14</w:t>
      </w:r>
      <w:r>
        <w:rPr>
          <w:rFonts w:ascii="Arial" w:hAnsi="Arial" w:cs="Arial"/>
          <w:color w:val="222222"/>
          <w:sz w:val="20"/>
          <w:szCs w:val="20"/>
          <w:shd w:val="clear" w:color="auto" w:fill="FFFFFF"/>
        </w:rPr>
        <w:t>(2), 128-134.</w:t>
      </w:r>
    </w:p>
    <w:sectPr w:rsidR="00DF72CF" w:rsidRPr="00FB04CC" w:rsidSect="00FB04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E01023" w14:textId="77777777" w:rsidR="00CC52EC" w:rsidRDefault="00CC52EC">
      <w:pPr>
        <w:spacing w:after="0" w:line="240" w:lineRule="auto"/>
      </w:pPr>
      <w:r>
        <w:separator/>
      </w:r>
    </w:p>
  </w:endnote>
  <w:endnote w:type="continuationSeparator" w:id="0">
    <w:p w14:paraId="3348391E" w14:textId="77777777" w:rsidR="00CC52EC" w:rsidRDefault="00CC5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CF2788" w14:textId="77777777" w:rsidR="00CC52EC" w:rsidRDefault="00CC52EC">
      <w:pPr>
        <w:spacing w:after="0" w:line="240" w:lineRule="auto"/>
      </w:pPr>
      <w:r>
        <w:separator/>
      </w:r>
    </w:p>
  </w:footnote>
  <w:footnote w:type="continuationSeparator" w:id="0">
    <w:p w14:paraId="72BF6980" w14:textId="77777777" w:rsidR="00CC52EC" w:rsidRDefault="00CC52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B7BEC" w14:textId="27B79588" w:rsidR="00FB04CC" w:rsidRDefault="00CC52EC">
    <w:pPr>
      <w:pStyle w:val="Header"/>
      <w:jc w:val="right"/>
    </w:pPr>
    <w:r>
      <w:t xml:space="preserve">LITERACY NARRATIVE                                                                                                                                                  </w:t>
    </w:r>
    <w:sdt>
      <w:sdtPr>
        <w:id w:val="-1895266836"/>
        <w:docPartObj>
          <w:docPartGallery w:val="Page Numbers (Top of Page)"/>
          <w:docPartUnique/>
        </w:docPartObj>
      </w:sdtPr>
      <w:sdtEndPr>
        <w:rPr>
          <w:noProof/>
        </w:rPr>
      </w:sdtEndPr>
      <w:sdtContent>
        <w:r>
          <w:fldChar w:fldCharType="begin"/>
        </w:r>
        <w:r>
          <w:instrText xml:space="preserve"> PAGE   \* MERGEFORMAT</w:instrText>
        </w:r>
        <w:r>
          <w:instrText xml:space="preserve"> </w:instrText>
        </w:r>
        <w:r>
          <w:fldChar w:fldCharType="separate"/>
        </w:r>
        <w:r w:rsidR="0057498B">
          <w:rPr>
            <w:noProof/>
          </w:rPr>
          <w:t>3</w:t>
        </w:r>
        <w:r>
          <w:rPr>
            <w:noProof/>
          </w:rPr>
          <w:fldChar w:fldCharType="end"/>
        </w:r>
      </w:sdtContent>
    </w:sdt>
  </w:p>
  <w:p w14:paraId="53979606" w14:textId="77777777" w:rsidR="00FB04CC" w:rsidRDefault="00FB04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3CF60" w14:textId="5E912BAF" w:rsidR="00FB04CC" w:rsidRDefault="00CC52EC">
    <w:pPr>
      <w:pStyle w:val="Header"/>
      <w:jc w:val="right"/>
    </w:pPr>
    <w:r>
      <w:t xml:space="preserve">Running head: LITERACY NARRATIVE                                                                                                                        </w:t>
    </w:r>
    <w:sdt>
      <w:sdtPr>
        <w:id w:val="9915975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498B">
          <w:rPr>
            <w:noProof/>
          </w:rPr>
          <w:t>1</w:t>
        </w:r>
        <w:r>
          <w:rPr>
            <w:noProof/>
          </w:rPr>
          <w:fldChar w:fldCharType="end"/>
        </w:r>
      </w:sdtContent>
    </w:sdt>
  </w:p>
  <w:p w14:paraId="2DA04929" w14:textId="77777777" w:rsidR="00FB04CC" w:rsidRDefault="00FB04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4CC"/>
    <w:rsid w:val="000A0117"/>
    <w:rsid w:val="00102597"/>
    <w:rsid w:val="0017005E"/>
    <w:rsid w:val="001A6813"/>
    <w:rsid w:val="00257730"/>
    <w:rsid w:val="00294F8D"/>
    <w:rsid w:val="002F4078"/>
    <w:rsid w:val="0032325B"/>
    <w:rsid w:val="003834B7"/>
    <w:rsid w:val="003A516F"/>
    <w:rsid w:val="003E6289"/>
    <w:rsid w:val="0057498B"/>
    <w:rsid w:val="0069168D"/>
    <w:rsid w:val="0069228E"/>
    <w:rsid w:val="00695DF3"/>
    <w:rsid w:val="006C229C"/>
    <w:rsid w:val="007A5451"/>
    <w:rsid w:val="00891AE0"/>
    <w:rsid w:val="008D4D5C"/>
    <w:rsid w:val="00980E05"/>
    <w:rsid w:val="009D7147"/>
    <w:rsid w:val="00A772C9"/>
    <w:rsid w:val="00B1281D"/>
    <w:rsid w:val="00B4466D"/>
    <w:rsid w:val="00C80F4E"/>
    <w:rsid w:val="00CC52EC"/>
    <w:rsid w:val="00D323F4"/>
    <w:rsid w:val="00D341D8"/>
    <w:rsid w:val="00DC2DEE"/>
    <w:rsid w:val="00DF72CF"/>
    <w:rsid w:val="00F5102D"/>
    <w:rsid w:val="00FA706C"/>
    <w:rsid w:val="00FB04CC"/>
    <w:rsid w:val="00FC1741"/>
    <w:rsid w:val="00FD7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424B81-9B42-4E88-AEDE-1A5B62122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4CC"/>
  </w:style>
  <w:style w:type="paragraph" w:styleId="Footer">
    <w:name w:val="footer"/>
    <w:basedOn w:val="Normal"/>
    <w:link w:val="FooterChar"/>
    <w:uiPriority w:val="99"/>
    <w:unhideWhenUsed/>
    <w:rsid w:val="00FB0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ERi19</b:Tag>
    <b:SourceType>JournalArticle</b:SourceType>
    <b:Guid>{FBCD0B53-1908-4B93-B2CE-22E83436E881}</b:Guid>
    <b:Author>
      <b:Author>
        <b:NameList>
          <b:Person>
            <b:Last>Riley</b:Last>
            <b:First>E.</b:First>
          </b:Person>
        </b:NameList>
      </b:Author>
    </b:Author>
    <b:Title>scholarly writing</b:Title>
    <b:Year>2019</b:Year>
    <b:RefOrder>2</b:RefOrder>
  </b:Source>
  <b:Source>
    <b:Tag>Lin19</b:Tag>
    <b:SourceType>JournalArticle</b:SourceType>
    <b:Guid>{5196A115-506B-44D5-972E-0A6624DCB5B5}</b:Guid>
    <b:Author>
      <b:Author>
        <b:NameList>
          <b:Person>
            <b:Last>Lindquist</b:Last>
            <b:First>J</b:First>
          </b:Person>
          <b:Person>
            <b:Last>Halbritter</b:Last>
            <b:First>B</b:First>
          </b:Person>
        </b:NameList>
      </b:Author>
    </b:Author>
    <b:Title>Documenting and discovering learning</b:Title>
    <b:Year>2019</b:Year>
    <b:RefOrder>1</b:RefOrder>
  </b:Source>
</b:Sources>
</file>

<file path=customXml/itemProps1.xml><?xml version="1.0" encoding="utf-8"?>
<ds:datastoreItem xmlns:ds="http://schemas.openxmlformats.org/officeDocument/2006/customXml" ds:itemID="{E26CF845-C82D-4050-BDD6-1B49EE4E2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Ruara</dc:creator>
  <cp:lastModifiedBy>amo</cp:lastModifiedBy>
  <cp:revision>2</cp:revision>
  <dcterms:created xsi:type="dcterms:W3CDTF">2019-10-15T19:47:00Z</dcterms:created>
  <dcterms:modified xsi:type="dcterms:W3CDTF">2019-10-15T19:47:00Z</dcterms:modified>
</cp:coreProperties>
</file>